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8AF" w:rsidRDefault="00BE55C0" w:rsidP="003F57F8">
      <w:pPr>
        <w:jc w:val="center"/>
        <w:rPr>
          <w:b/>
          <w:sz w:val="32"/>
          <w:szCs w:val="32"/>
        </w:rPr>
      </w:pPr>
      <w:r>
        <w:rPr>
          <w:b/>
          <w:noProof/>
          <w:sz w:val="32"/>
          <w:szCs w:val="32"/>
          <w:lang w:eastAsia="en-GB"/>
        </w:rPr>
        <w:drawing>
          <wp:anchor distT="0" distB="0" distL="114300" distR="114300" simplePos="0" relativeHeight="251659264" behindDoc="0" locked="0" layoutInCell="1" allowOverlap="1">
            <wp:simplePos x="0" y="0"/>
            <wp:positionH relativeFrom="margin">
              <wp:align>right</wp:align>
            </wp:positionH>
            <wp:positionV relativeFrom="paragraph">
              <wp:posOffset>1</wp:posOffset>
            </wp:positionV>
            <wp:extent cx="2723515" cy="1361758"/>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t_blacktex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23515" cy="1361758"/>
                    </a:xfrm>
                    <a:prstGeom prst="rect">
                      <a:avLst/>
                    </a:prstGeom>
                  </pic:spPr>
                </pic:pic>
              </a:graphicData>
            </a:graphic>
            <wp14:sizeRelH relativeFrom="page">
              <wp14:pctWidth>0</wp14:pctWidth>
            </wp14:sizeRelH>
            <wp14:sizeRelV relativeFrom="page">
              <wp14:pctHeight>0</wp14:pctHeight>
            </wp14:sizeRelV>
          </wp:anchor>
        </w:drawing>
      </w:r>
      <w:r>
        <w:rPr>
          <w:b/>
          <w:noProof/>
          <w:sz w:val="32"/>
          <w:szCs w:val="32"/>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2181225" cy="132193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rnow.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81225" cy="1321938"/>
                    </a:xfrm>
                    <a:prstGeom prst="rect">
                      <a:avLst/>
                    </a:prstGeom>
                  </pic:spPr>
                </pic:pic>
              </a:graphicData>
            </a:graphic>
            <wp14:sizeRelH relativeFrom="page">
              <wp14:pctWidth>0</wp14:pctWidth>
            </wp14:sizeRelH>
            <wp14:sizeRelV relativeFrom="page">
              <wp14:pctHeight>0</wp14:pctHeight>
            </wp14:sizeRelV>
          </wp:anchor>
        </w:drawing>
      </w:r>
    </w:p>
    <w:p w:rsidR="00E238AF" w:rsidRDefault="00E238AF" w:rsidP="003F57F8">
      <w:pPr>
        <w:jc w:val="center"/>
        <w:rPr>
          <w:b/>
          <w:sz w:val="32"/>
          <w:szCs w:val="32"/>
        </w:rPr>
      </w:pPr>
    </w:p>
    <w:p w:rsidR="00E238AF" w:rsidRDefault="00E238AF" w:rsidP="003F57F8">
      <w:pPr>
        <w:jc w:val="center"/>
        <w:rPr>
          <w:b/>
          <w:sz w:val="32"/>
          <w:szCs w:val="32"/>
        </w:rPr>
      </w:pPr>
    </w:p>
    <w:p w:rsidR="00E238AF" w:rsidRDefault="00E238AF" w:rsidP="003F57F8">
      <w:pPr>
        <w:jc w:val="center"/>
        <w:rPr>
          <w:b/>
          <w:sz w:val="32"/>
          <w:szCs w:val="32"/>
        </w:rPr>
      </w:pPr>
    </w:p>
    <w:p w:rsidR="00E124FF" w:rsidRPr="003F57F8" w:rsidRDefault="003F57F8" w:rsidP="003F57F8">
      <w:pPr>
        <w:jc w:val="center"/>
        <w:rPr>
          <w:b/>
          <w:sz w:val="32"/>
          <w:szCs w:val="32"/>
        </w:rPr>
      </w:pPr>
      <w:r w:rsidRPr="003F57F8">
        <w:rPr>
          <w:b/>
          <w:sz w:val="32"/>
          <w:szCs w:val="32"/>
        </w:rPr>
        <w:t>L2L Maths Curriculum</w:t>
      </w:r>
    </w:p>
    <w:p w:rsidR="003F57F8" w:rsidRPr="003F57F8" w:rsidRDefault="003F57F8">
      <w:pPr>
        <w:rPr>
          <w:b/>
          <w:sz w:val="28"/>
          <w:szCs w:val="28"/>
        </w:rPr>
      </w:pPr>
      <w:r w:rsidRPr="003F57F8">
        <w:rPr>
          <w:b/>
          <w:sz w:val="28"/>
          <w:szCs w:val="28"/>
        </w:rPr>
        <w:t>Intent:</w:t>
      </w:r>
    </w:p>
    <w:p w:rsidR="003F57F8" w:rsidRDefault="003F57F8">
      <w:pPr>
        <w:rPr>
          <w:sz w:val="28"/>
          <w:szCs w:val="28"/>
        </w:rPr>
      </w:pPr>
      <w:r w:rsidRPr="003F57F8">
        <w:rPr>
          <w:sz w:val="28"/>
          <w:szCs w:val="28"/>
        </w:rPr>
        <w:t>Our L2L Maths curriculum provides our pupils with equity in provision, a breadth of learning and the time necessary t</w:t>
      </w:r>
      <w:r>
        <w:rPr>
          <w:sz w:val="28"/>
          <w:szCs w:val="28"/>
        </w:rPr>
        <w:t>o practice and rehearse skills, ensuring it is relevant to their needs and abilities. It provides a clear ‘maths journey’ through the school showing a clear sequence of learning, ensuring all p</w:t>
      </w:r>
      <w:r>
        <w:rPr>
          <w:sz w:val="28"/>
          <w:szCs w:val="28"/>
        </w:rPr>
        <w:t>upils progress well within their pre-requisite maths skills</w:t>
      </w:r>
      <w:r>
        <w:rPr>
          <w:sz w:val="28"/>
          <w:szCs w:val="28"/>
        </w:rPr>
        <w:t>.</w:t>
      </w:r>
    </w:p>
    <w:p w:rsidR="003F57F8" w:rsidRDefault="003F57F8">
      <w:pPr>
        <w:rPr>
          <w:sz w:val="28"/>
          <w:szCs w:val="28"/>
        </w:rPr>
      </w:pPr>
    </w:p>
    <w:p w:rsidR="003F57F8" w:rsidRDefault="003F57F8">
      <w:pPr>
        <w:rPr>
          <w:b/>
          <w:sz w:val="28"/>
          <w:szCs w:val="28"/>
        </w:rPr>
      </w:pPr>
      <w:r w:rsidRPr="003F57F8">
        <w:rPr>
          <w:b/>
          <w:sz w:val="28"/>
          <w:szCs w:val="28"/>
        </w:rPr>
        <w:t>Implementation:</w:t>
      </w:r>
    </w:p>
    <w:p w:rsidR="005A6F49" w:rsidRDefault="003F57F8">
      <w:pPr>
        <w:rPr>
          <w:sz w:val="28"/>
          <w:szCs w:val="28"/>
        </w:rPr>
      </w:pPr>
      <w:proofErr w:type="gramStart"/>
      <w:r>
        <w:rPr>
          <w:sz w:val="28"/>
          <w:szCs w:val="28"/>
        </w:rPr>
        <w:t xml:space="preserve">Our L2L maths curriculum has been based on the framework by Les </w:t>
      </w:r>
      <w:r w:rsidR="00E238AF">
        <w:rPr>
          <w:sz w:val="28"/>
          <w:szCs w:val="28"/>
        </w:rPr>
        <w:t>Staves</w:t>
      </w:r>
      <w:proofErr w:type="gramEnd"/>
      <w:r w:rsidR="00E238AF">
        <w:rPr>
          <w:sz w:val="28"/>
          <w:szCs w:val="28"/>
        </w:rPr>
        <w:t>, which</w:t>
      </w:r>
      <w:r>
        <w:rPr>
          <w:sz w:val="28"/>
          <w:szCs w:val="28"/>
        </w:rPr>
        <w:t xml:space="preserve"> supports the development of skills for pupils with PMLD. The curriculum </w:t>
      </w:r>
      <w:proofErr w:type="gramStart"/>
      <w:r>
        <w:rPr>
          <w:sz w:val="28"/>
          <w:szCs w:val="28"/>
        </w:rPr>
        <w:t>is divided</w:t>
      </w:r>
      <w:proofErr w:type="gramEnd"/>
      <w:r>
        <w:rPr>
          <w:sz w:val="28"/>
          <w:szCs w:val="28"/>
        </w:rPr>
        <w:t xml:space="preserve"> into 6 </w:t>
      </w:r>
      <w:r w:rsidR="00E238AF">
        <w:rPr>
          <w:sz w:val="28"/>
          <w:szCs w:val="28"/>
        </w:rPr>
        <w:t>areas, which</w:t>
      </w:r>
      <w:r>
        <w:rPr>
          <w:sz w:val="28"/>
          <w:szCs w:val="28"/>
        </w:rPr>
        <w:t xml:space="preserve"> will be delivered over a half term across the academic </w:t>
      </w:r>
      <w:r w:rsidR="005A6F49">
        <w:rPr>
          <w:sz w:val="28"/>
          <w:szCs w:val="28"/>
        </w:rPr>
        <w:t xml:space="preserve">year. This provides </w:t>
      </w:r>
      <w:r>
        <w:rPr>
          <w:sz w:val="28"/>
          <w:szCs w:val="28"/>
        </w:rPr>
        <w:t>our pupils with the time to learn,</w:t>
      </w:r>
      <w:r w:rsidR="00E238AF">
        <w:rPr>
          <w:sz w:val="28"/>
          <w:szCs w:val="28"/>
        </w:rPr>
        <w:t xml:space="preserve"> rehearse, use and apply their, mathematical learning at a pace that is right for them. Within each of the areas there is a clear link to the Numeracy strategy and this ensures that all strands of maths are covered, ensuring equity in provision for our learning pathways.</w:t>
      </w:r>
      <w:r w:rsidR="005A6F49">
        <w:rPr>
          <w:sz w:val="28"/>
          <w:szCs w:val="28"/>
        </w:rPr>
        <w:t xml:space="preserve"> </w:t>
      </w:r>
    </w:p>
    <w:p w:rsidR="00E238AF" w:rsidRDefault="005A6F49">
      <w:pPr>
        <w:rPr>
          <w:sz w:val="28"/>
          <w:szCs w:val="28"/>
        </w:rPr>
      </w:pPr>
      <w:r>
        <w:rPr>
          <w:sz w:val="28"/>
          <w:szCs w:val="28"/>
        </w:rPr>
        <w:t>Within their learning pupils will focus on their personal maths skills (a greater awareness of self and their immediate environment), social maths skills (awareness of themselves and others, change and communication of change)</w:t>
      </w:r>
      <w:r w:rsidR="00BE55C0">
        <w:rPr>
          <w:sz w:val="28"/>
          <w:szCs w:val="28"/>
        </w:rPr>
        <w:t>, the tools for learning</w:t>
      </w:r>
      <w:r>
        <w:rPr>
          <w:sz w:val="28"/>
          <w:szCs w:val="28"/>
        </w:rPr>
        <w:t>, the processes that use the skills and finally the content of the learning experience</w:t>
      </w:r>
      <w:r w:rsidR="00BE55C0">
        <w:rPr>
          <w:sz w:val="28"/>
          <w:szCs w:val="28"/>
        </w:rPr>
        <w:t xml:space="preserve"> (Appendix A)</w:t>
      </w:r>
      <w:r>
        <w:rPr>
          <w:sz w:val="28"/>
          <w:szCs w:val="28"/>
        </w:rPr>
        <w:t xml:space="preserve">. </w:t>
      </w:r>
      <w:r w:rsidR="00E238AF">
        <w:rPr>
          <w:sz w:val="28"/>
          <w:szCs w:val="28"/>
        </w:rPr>
        <w:t>We further ensure that there is clear progression as the pupils move through the school, building upon learning but also widening and changing the experiences and environments in which they learn between the lower and upper school.</w:t>
      </w:r>
      <w:r w:rsidR="00055020">
        <w:rPr>
          <w:sz w:val="28"/>
          <w:szCs w:val="28"/>
        </w:rPr>
        <w:t xml:space="preserve"> There will be a focus on ‘engagement for play’ and play based activities at lower whilst at upper the focus will be on ‘engagement for leisure’ through more functional activities within their learning.</w:t>
      </w:r>
    </w:p>
    <w:tbl>
      <w:tblPr>
        <w:tblStyle w:val="TableGrid"/>
        <w:tblW w:w="0" w:type="auto"/>
        <w:tblLook w:val="04A0" w:firstRow="1" w:lastRow="0" w:firstColumn="1" w:lastColumn="0" w:noHBand="0" w:noVBand="1"/>
      </w:tblPr>
      <w:tblGrid>
        <w:gridCol w:w="4815"/>
        <w:gridCol w:w="10573"/>
      </w:tblGrid>
      <w:tr w:rsidR="0022799C" w:rsidTr="002F6AD2">
        <w:tc>
          <w:tcPr>
            <w:tcW w:w="4815" w:type="dxa"/>
          </w:tcPr>
          <w:p w:rsidR="0022799C" w:rsidRPr="00BE55C0" w:rsidRDefault="0022799C" w:rsidP="002F6AD2">
            <w:pPr>
              <w:rPr>
                <w:b/>
                <w:sz w:val="28"/>
                <w:szCs w:val="28"/>
              </w:rPr>
            </w:pPr>
            <w:r w:rsidRPr="00BE55C0">
              <w:rPr>
                <w:b/>
                <w:sz w:val="28"/>
                <w:szCs w:val="28"/>
              </w:rPr>
              <w:lastRenderedPageBreak/>
              <w:t>Stand of Learning</w:t>
            </w:r>
          </w:p>
        </w:tc>
        <w:tc>
          <w:tcPr>
            <w:tcW w:w="10573" w:type="dxa"/>
          </w:tcPr>
          <w:p w:rsidR="0022799C" w:rsidRPr="00BE55C0" w:rsidRDefault="0022799C" w:rsidP="002F6AD2">
            <w:pPr>
              <w:rPr>
                <w:b/>
                <w:sz w:val="28"/>
                <w:szCs w:val="28"/>
              </w:rPr>
            </w:pPr>
            <w:r w:rsidRPr="00BE55C0">
              <w:rPr>
                <w:b/>
                <w:sz w:val="28"/>
                <w:szCs w:val="28"/>
              </w:rPr>
              <w:t>Threads within this strand include :-</w:t>
            </w:r>
          </w:p>
          <w:p w:rsidR="0022799C" w:rsidRPr="00BE55C0" w:rsidRDefault="0022799C" w:rsidP="002F6AD2">
            <w:pPr>
              <w:rPr>
                <w:b/>
                <w:sz w:val="28"/>
                <w:szCs w:val="28"/>
              </w:rPr>
            </w:pPr>
          </w:p>
        </w:tc>
      </w:tr>
      <w:tr w:rsidR="0022799C" w:rsidTr="002F6AD2">
        <w:tc>
          <w:tcPr>
            <w:tcW w:w="4815" w:type="dxa"/>
          </w:tcPr>
          <w:p w:rsidR="0022799C" w:rsidRDefault="0022799C" w:rsidP="002F6AD2">
            <w:pPr>
              <w:rPr>
                <w:sz w:val="28"/>
                <w:szCs w:val="28"/>
              </w:rPr>
            </w:pPr>
            <w:r w:rsidRPr="005A6F49">
              <w:rPr>
                <w:sz w:val="28"/>
                <w:szCs w:val="28"/>
              </w:rPr>
              <w:t>Tools for Early Learning</w:t>
            </w:r>
          </w:p>
        </w:tc>
        <w:tc>
          <w:tcPr>
            <w:tcW w:w="10573" w:type="dxa"/>
          </w:tcPr>
          <w:p w:rsidR="0022799C" w:rsidRPr="005A6F49" w:rsidRDefault="0022799C" w:rsidP="002F6AD2">
            <w:pPr>
              <w:rPr>
                <w:sz w:val="28"/>
                <w:szCs w:val="28"/>
              </w:rPr>
            </w:pPr>
            <w:r w:rsidRPr="005A6F49">
              <w:rPr>
                <w:sz w:val="28"/>
                <w:szCs w:val="28"/>
              </w:rPr>
              <w:t>Sensory and motor development</w:t>
            </w:r>
          </w:p>
          <w:p w:rsidR="0022799C" w:rsidRPr="005A6F49" w:rsidRDefault="0022799C" w:rsidP="002F6AD2">
            <w:pPr>
              <w:rPr>
                <w:sz w:val="28"/>
                <w:szCs w:val="28"/>
              </w:rPr>
            </w:pPr>
            <w:r w:rsidRPr="005A6F49">
              <w:rPr>
                <w:sz w:val="28"/>
                <w:szCs w:val="28"/>
              </w:rPr>
              <w:t>Attention skills</w:t>
            </w:r>
          </w:p>
          <w:p w:rsidR="0022799C" w:rsidRDefault="0022799C" w:rsidP="002F6AD2">
            <w:pPr>
              <w:rPr>
                <w:sz w:val="28"/>
                <w:szCs w:val="28"/>
              </w:rPr>
            </w:pPr>
            <w:r w:rsidRPr="005A6F49">
              <w:rPr>
                <w:sz w:val="28"/>
                <w:szCs w:val="28"/>
              </w:rPr>
              <w:t>Perceptual skills</w:t>
            </w:r>
          </w:p>
        </w:tc>
      </w:tr>
      <w:tr w:rsidR="0022799C" w:rsidTr="002F6AD2">
        <w:tc>
          <w:tcPr>
            <w:tcW w:w="4815" w:type="dxa"/>
          </w:tcPr>
          <w:p w:rsidR="0022799C" w:rsidRDefault="0022799C" w:rsidP="002F6AD2">
            <w:pPr>
              <w:rPr>
                <w:sz w:val="28"/>
                <w:szCs w:val="28"/>
              </w:rPr>
            </w:pPr>
            <w:r w:rsidRPr="00BE55C0">
              <w:rPr>
                <w:sz w:val="28"/>
                <w:szCs w:val="28"/>
              </w:rPr>
              <w:t>Processes That Use The Skills</w:t>
            </w:r>
          </w:p>
          <w:p w:rsidR="0022799C" w:rsidRDefault="0022799C" w:rsidP="002F6AD2">
            <w:pPr>
              <w:rPr>
                <w:sz w:val="28"/>
                <w:szCs w:val="28"/>
              </w:rPr>
            </w:pPr>
          </w:p>
        </w:tc>
        <w:tc>
          <w:tcPr>
            <w:tcW w:w="10573" w:type="dxa"/>
          </w:tcPr>
          <w:p w:rsidR="0022799C" w:rsidRPr="00BE55C0" w:rsidRDefault="0022799C" w:rsidP="002F6AD2">
            <w:pPr>
              <w:rPr>
                <w:sz w:val="28"/>
                <w:szCs w:val="28"/>
              </w:rPr>
            </w:pPr>
            <w:r w:rsidRPr="00BE55C0">
              <w:rPr>
                <w:sz w:val="28"/>
                <w:szCs w:val="28"/>
              </w:rPr>
              <w:t>Investigation − exploration, stimulus response, discriminating, associating connecting and chaining. Concept learning.</w:t>
            </w:r>
          </w:p>
          <w:p w:rsidR="0022799C" w:rsidRPr="00BE55C0" w:rsidRDefault="0022799C" w:rsidP="002F6AD2">
            <w:pPr>
              <w:rPr>
                <w:sz w:val="28"/>
                <w:szCs w:val="28"/>
              </w:rPr>
            </w:pPr>
            <w:r w:rsidRPr="00BE55C0">
              <w:rPr>
                <w:sz w:val="28"/>
                <w:szCs w:val="28"/>
              </w:rPr>
              <w:t>Problem solving − Combining concepts, using them together, realising rules, anticipating results.</w:t>
            </w:r>
          </w:p>
          <w:p w:rsidR="0022799C" w:rsidRDefault="0022799C" w:rsidP="002F6AD2">
            <w:pPr>
              <w:rPr>
                <w:sz w:val="28"/>
                <w:szCs w:val="28"/>
              </w:rPr>
            </w:pPr>
            <w:r w:rsidRPr="00BE55C0">
              <w:rPr>
                <w:sz w:val="28"/>
                <w:szCs w:val="28"/>
              </w:rPr>
              <w:t>Interpretation − Using rules applying them to other situations, transfer of learning. Generalising connecting / creating new combinations.</w:t>
            </w:r>
          </w:p>
        </w:tc>
      </w:tr>
      <w:tr w:rsidR="0022799C" w:rsidTr="002F6AD2">
        <w:tc>
          <w:tcPr>
            <w:tcW w:w="4815" w:type="dxa"/>
          </w:tcPr>
          <w:p w:rsidR="0022799C" w:rsidRDefault="0022799C" w:rsidP="002F6AD2">
            <w:pPr>
              <w:rPr>
                <w:sz w:val="28"/>
                <w:szCs w:val="28"/>
              </w:rPr>
            </w:pPr>
            <w:r w:rsidRPr="00BE55C0">
              <w:rPr>
                <w:sz w:val="28"/>
                <w:szCs w:val="28"/>
              </w:rPr>
              <w:t>Con</w:t>
            </w:r>
            <w:r>
              <w:rPr>
                <w:sz w:val="28"/>
                <w:szCs w:val="28"/>
              </w:rPr>
              <w:t>tent of the Learning Experience</w:t>
            </w:r>
          </w:p>
        </w:tc>
        <w:tc>
          <w:tcPr>
            <w:tcW w:w="10573" w:type="dxa"/>
          </w:tcPr>
          <w:p w:rsidR="0022799C" w:rsidRPr="00BE55C0" w:rsidRDefault="0022799C" w:rsidP="002F6AD2">
            <w:pPr>
              <w:rPr>
                <w:sz w:val="28"/>
                <w:szCs w:val="28"/>
              </w:rPr>
            </w:pPr>
            <w:r w:rsidRPr="00BE55C0">
              <w:rPr>
                <w:sz w:val="28"/>
                <w:szCs w:val="28"/>
              </w:rPr>
              <w:t>Skills, which pupils need to learn and use.</w:t>
            </w:r>
          </w:p>
          <w:p w:rsidR="0022799C" w:rsidRPr="00BE55C0" w:rsidRDefault="0022799C" w:rsidP="002F6AD2">
            <w:pPr>
              <w:rPr>
                <w:sz w:val="28"/>
                <w:szCs w:val="28"/>
              </w:rPr>
            </w:pPr>
            <w:r w:rsidRPr="00BE55C0">
              <w:rPr>
                <w:sz w:val="28"/>
                <w:szCs w:val="28"/>
              </w:rPr>
              <w:t>Processes in which children need to involve themselves in order to learn.</w:t>
            </w:r>
          </w:p>
          <w:p w:rsidR="0022799C" w:rsidRDefault="0022799C" w:rsidP="002F6AD2">
            <w:pPr>
              <w:rPr>
                <w:sz w:val="28"/>
                <w:szCs w:val="28"/>
              </w:rPr>
            </w:pPr>
            <w:r w:rsidRPr="00BE55C0">
              <w:rPr>
                <w:sz w:val="28"/>
                <w:szCs w:val="28"/>
              </w:rPr>
              <w:t>Appropriate content for investigations − in this case mathematical experiences.</w:t>
            </w:r>
          </w:p>
        </w:tc>
      </w:tr>
    </w:tbl>
    <w:p w:rsidR="0022799C" w:rsidRDefault="0022799C" w:rsidP="00055020">
      <w:pPr>
        <w:jc w:val="center"/>
        <w:rPr>
          <w:b/>
          <w:sz w:val="28"/>
          <w:szCs w:val="28"/>
        </w:rPr>
      </w:pPr>
    </w:p>
    <w:p w:rsidR="0022799C" w:rsidRDefault="0022799C" w:rsidP="0022799C">
      <w:pPr>
        <w:rPr>
          <w:b/>
          <w:sz w:val="28"/>
          <w:szCs w:val="28"/>
        </w:rPr>
      </w:pPr>
      <w:r>
        <w:rPr>
          <w:b/>
          <w:sz w:val="28"/>
          <w:szCs w:val="28"/>
        </w:rPr>
        <w:t>Impact:</w:t>
      </w:r>
    </w:p>
    <w:p w:rsidR="0022799C" w:rsidRPr="0022799C" w:rsidRDefault="0022799C" w:rsidP="0022799C">
      <w:pPr>
        <w:rPr>
          <w:sz w:val="28"/>
          <w:szCs w:val="28"/>
        </w:rPr>
      </w:pPr>
      <w:r w:rsidRPr="0022799C">
        <w:rPr>
          <w:sz w:val="28"/>
          <w:szCs w:val="28"/>
        </w:rPr>
        <w:t xml:space="preserve">All L2L pupils will have the opportunity to </w:t>
      </w:r>
      <w:r>
        <w:rPr>
          <w:sz w:val="28"/>
          <w:szCs w:val="28"/>
        </w:rPr>
        <w:t xml:space="preserve">further </w:t>
      </w:r>
      <w:r w:rsidRPr="0022799C">
        <w:rPr>
          <w:sz w:val="28"/>
          <w:szCs w:val="28"/>
        </w:rPr>
        <w:t xml:space="preserve">develop their pre-requisite maths skills </w:t>
      </w:r>
      <w:r>
        <w:rPr>
          <w:sz w:val="28"/>
          <w:szCs w:val="28"/>
        </w:rPr>
        <w:t xml:space="preserve">and will be given the time to ensure they are able to maximise their using and applying of these skills within their maths journey. Initially this will be through play-based activities but over time through functional and leisure based activities, ensuring engagement and fun that will support them into adult life. </w:t>
      </w:r>
    </w:p>
    <w:p w:rsidR="0022799C" w:rsidRDefault="0022799C" w:rsidP="00055020">
      <w:pPr>
        <w:jc w:val="center"/>
        <w:rPr>
          <w:b/>
          <w:sz w:val="28"/>
          <w:szCs w:val="28"/>
        </w:rPr>
      </w:pPr>
    </w:p>
    <w:p w:rsidR="0022799C" w:rsidRDefault="0022799C" w:rsidP="00055020">
      <w:pPr>
        <w:jc w:val="center"/>
        <w:rPr>
          <w:b/>
          <w:sz w:val="28"/>
          <w:szCs w:val="28"/>
        </w:rPr>
      </w:pPr>
    </w:p>
    <w:p w:rsidR="0022799C" w:rsidRDefault="0022799C" w:rsidP="00055020">
      <w:pPr>
        <w:jc w:val="center"/>
        <w:rPr>
          <w:b/>
          <w:sz w:val="28"/>
          <w:szCs w:val="28"/>
        </w:rPr>
      </w:pPr>
    </w:p>
    <w:p w:rsidR="0022799C" w:rsidRDefault="0022799C" w:rsidP="00055020">
      <w:pPr>
        <w:jc w:val="center"/>
        <w:rPr>
          <w:b/>
          <w:sz w:val="28"/>
          <w:szCs w:val="28"/>
        </w:rPr>
      </w:pPr>
    </w:p>
    <w:p w:rsidR="0022799C" w:rsidRDefault="0022799C" w:rsidP="00055020">
      <w:pPr>
        <w:jc w:val="center"/>
        <w:rPr>
          <w:b/>
          <w:sz w:val="28"/>
          <w:szCs w:val="28"/>
        </w:rPr>
      </w:pPr>
      <w:bookmarkStart w:id="0" w:name="_GoBack"/>
      <w:bookmarkEnd w:id="0"/>
    </w:p>
    <w:p w:rsidR="0022799C" w:rsidRDefault="0022799C" w:rsidP="00055020">
      <w:pPr>
        <w:jc w:val="center"/>
        <w:rPr>
          <w:b/>
          <w:sz w:val="28"/>
          <w:szCs w:val="28"/>
        </w:rPr>
      </w:pPr>
    </w:p>
    <w:p w:rsidR="00055020" w:rsidRPr="00055020" w:rsidRDefault="00055020" w:rsidP="00055020">
      <w:pPr>
        <w:jc w:val="center"/>
        <w:rPr>
          <w:b/>
          <w:sz w:val="28"/>
          <w:szCs w:val="28"/>
        </w:rPr>
      </w:pPr>
      <w:r w:rsidRPr="00055020">
        <w:rPr>
          <w:b/>
          <w:sz w:val="28"/>
          <w:szCs w:val="28"/>
        </w:rPr>
        <w:t>L2L – Maths long-term plan</w:t>
      </w:r>
    </w:p>
    <w:tbl>
      <w:tblPr>
        <w:tblStyle w:val="TableGrid"/>
        <w:tblW w:w="0" w:type="auto"/>
        <w:tblLook w:val="04A0" w:firstRow="1" w:lastRow="0" w:firstColumn="1" w:lastColumn="0" w:noHBand="0" w:noVBand="1"/>
      </w:tblPr>
      <w:tblGrid>
        <w:gridCol w:w="1861"/>
        <w:gridCol w:w="2255"/>
        <w:gridCol w:w="2195"/>
        <w:gridCol w:w="2058"/>
        <w:gridCol w:w="1997"/>
        <w:gridCol w:w="3036"/>
        <w:gridCol w:w="1986"/>
      </w:tblGrid>
      <w:tr w:rsidR="007A097A" w:rsidTr="007A097A">
        <w:tc>
          <w:tcPr>
            <w:tcW w:w="2198" w:type="dxa"/>
            <w:shd w:val="clear" w:color="auto" w:fill="FFFFFF" w:themeFill="background1"/>
          </w:tcPr>
          <w:p w:rsidR="00E238AF" w:rsidRDefault="00E238AF">
            <w:pPr>
              <w:rPr>
                <w:sz w:val="28"/>
                <w:szCs w:val="28"/>
              </w:rPr>
            </w:pPr>
          </w:p>
        </w:tc>
        <w:tc>
          <w:tcPr>
            <w:tcW w:w="2198" w:type="dxa"/>
            <w:shd w:val="clear" w:color="auto" w:fill="FFFFFF" w:themeFill="background1"/>
          </w:tcPr>
          <w:p w:rsidR="00E238AF" w:rsidRPr="007A097A" w:rsidRDefault="007A097A" w:rsidP="007A097A">
            <w:pPr>
              <w:jc w:val="center"/>
              <w:rPr>
                <w:b/>
                <w:sz w:val="28"/>
                <w:szCs w:val="28"/>
              </w:rPr>
            </w:pPr>
            <w:r w:rsidRPr="007A097A">
              <w:rPr>
                <w:b/>
                <w:sz w:val="28"/>
                <w:szCs w:val="28"/>
              </w:rPr>
              <w:t>Autumn 1</w:t>
            </w:r>
          </w:p>
        </w:tc>
        <w:tc>
          <w:tcPr>
            <w:tcW w:w="2198" w:type="dxa"/>
            <w:shd w:val="clear" w:color="auto" w:fill="FFFFFF" w:themeFill="background1"/>
          </w:tcPr>
          <w:p w:rsidR="00E238AF" w:rsidRPr="007A097A" w:rsidRDefault="007A097A" w:rsidP="007A097A">
            <w:pPr>
              <w:jc w:val="center"/>
              <w:rPr>
                <w:b/>
                <w:sz w:val="28"/>
                <w:szCs w:val="28"/>
              </w:rPr>
            </w:pPr>
            <w:r w:rsidRPr="007A097A">
              <w:rPr>
                <w:b/>
                <w:sz w:val="28"/>
                <w:szCs w:val="28"/>
              </w:rPr>
              <w:t>Autumn 2</w:t>
            </w:r>
          </w:p>
        </w:tc>
        <w:tc>
          <w:tcPr>
            <w:tcW w:w="2198" w:type="dxa"/>
            <w:shd w:val="clear" w:color="auto" w:fill="FFFFFF" w:themeFill="background1"/>
          </w:tcPr>
          <w:p w:rsidR="00E238AF" w:rsidRPr="007A097A" w:rsidRDefault="007A097A" w:rsidP="007A097A">
            <w:pPr>
              <w:jc w:val="center"/>
              <w:rPr>
                <w:b/>
                <w:sz w:val="28"/>
                <w:szCs w:val="28"/>
              </w:rPr>
            </w:pPr>
            <w:r w:rsidRPr="007A097A">
              <w:rPr>
                <w:b/>
                <w:sz w:val="28"/>
                <w:szCs w:val="28"/>
              </w:rPr>
              <w:t>Spring 1</w:t>
            </w:r>
          </w:p>
        </w:tc>
        <w:tc>
          <w:tcPr>
            <w:tcW w:w="2198" w:type="dxa"/>
            <w:shd w:val="clear" w:color="auto" w:fill="FFFFFF" w:themeFill="background1"/>
          </w:tcPr>
          <w:p w:rsidR="00E238AF" w:rsidRPr="007A097A" w:rsidRDefault="007A097A" w:rsidP="007A097A">
            <w:pPr>
              <w:jc w:val="center"/>
              <w:rPr>
                <w:b/>
                <w:sz w:val="28"/>
                <w:szCs w:val="28"/>
              </w:rPr>
            </w:pPr>
            <w:r w:rsidRPr="007A097A">
              <w:rPr>
                <w:b/>
                <w:sz w:val="28"/>
                <w:szCs w:val="28"/>
              </w:rPr>
              <w:t>Spring 2</w:t>
            </w:r>
          </w:p>
        </w:tc>
        <w:tc>
          <w:tcPr>
            <w:tcW w:w="2199" w:type="dxa"/>
            <w:shd w:val="clear" w:color="auto" w:fill="FFFFFF" w:themeFill="background1"/>
          </w:tcPr>
          <w:p w:rsidR="00E238AF" w:rsidRPr="007A097A" w:rsidRDefault="007A097A" w:rsidP="007A097A">
            <w:pPr>
              <w:jc w:val="center"/>
              <w:rPr>
                <w:b/>
                <w:sz w:val="28"/>
                <w:szCs w:val="28"/>
              </w:rPr>
            </w:pPr>
            <w:r w:rsidRPr="007A097A">
              <w:rPr>
                <w:b/>
                <w:sz w:val="28"/>
                <w:szCs w:val="28"/>
              </w:rPr>
              <w:t>Summer 1</w:t>
            </w:r>
          </w:p>
        </w:tc>
        <w:tc>
          <w:tcPr>
            <w:tcW w:w="2199" w:type="dxa"/>
            <w:shd w:val="clear" w:color="auto" w:fill="FFFFFF" w:themeFill="background1"/>
          </w:tcPr>
          <w:p w:rsidR="00E238AF" w:rsidRDefault="007A097A" w:rsidP="007A097A">
            <w:pPr>
              <w:jc w:val="center"/>
              <w:rPr>
                <w:b/>
                <w:sz w:val="28"/>
                <w:szCs w:val="28"/>
              </w:rPr>
            </w:pPr>
            <w:r w:rsidRPr="007A097A">
              <w:rPr>
                <w:b/>
                <w:sz w:val="28"/>
                <w:szCs w:val="28"/>
              </w:rPr>
              <w:t>Summer 2</w:t>
            </w:r>
          </w:p>
          <w:p w:rsidR="007A097A" w:rsidRPr="007A097A" w:rsidRDefault="007A097A" w:rsidP="007A097A">
            <w:pPr>
              <w:jc w:val="center"/>
              <w:rPr>
                <w:b/>
                <w:sz w:val="28"/>
                <w:szCs w:val="28"/>
              </w:rPr>
            </w:pPr>
          </w:p>
        </w:tc>
      </w:tr>
      <w:tr w:rsidR="007A097A" w:rsidTr="007A097A">
        <w:tc>
          <w:tcPr>
            <w:tcW w:w="2198" w:type="dxa"/>
            <w:shd w:val="clear" w:color="auto" w:fill="F2F2F2" w:themeFill="background1" w:themeFillShade="F2"/>
          </w:tcPr>
          <w:p w:rsidR="00E238AF" w:rsidRPr="007A097A" w:rsidRDefault="00E238AF">
            <w:pPr>
              <w:rPr>
                <w:b/>
                <w:sz w:val="28"/>
                <w:szCs w:val="28"/>
              </w:rPr>
            </w:pPr>
            <w:r w:rsidRPr="007A097A">
              <w:rPr>
                <w:b/>
                <w:sz w:val="28"/>
                <w:szCs w:val="28"/>
              </w:rPr>
              <w:t>L2L</w:t>
            </w:r>
          </w:p>
          <w:p w:rsidR="007A097A" w:rsidRPr="007A097A" w:rsidRDefault="007A097A">
            <w:pPr>
              <w:rPr>
                <w:b/>
                <w:sz w:val="28"/>
                <w:szCs w:val="28"/>
              </w:rPr>
            </w:pPr>
          </w:p>
        </w:tc>
        <w:tc>
          <w:tcPr>
            <w:tcW w:w="2198" w:type="dxa"/>
            <w:shd w:val="clear" w:color="auto" w:fill="F2F2F2" w:themeFill="background1" w:themeFillShade="F2"/>
          </w:tcPr>
          <w:p w:rsidR="00E238AF" w:rsidRDefault="007A097A" w:rsidP="007A097A">
            <w:pPr>
              <w:jc w:val="center"/>
              <w:rPr>
                <w:sz w:val="28"/>
                <w:szCs w:val="28"/>
              </w:rPr>
            </w:pPr>
            <w:r>
              <w:rPr>
                <w:sz w:val="28"/>
                <w:szCs w:val="28"/>
              </w:rPr>
              <w:t>Sense and experience of rhythm and sequence</w:t>
            </w:r>
          </w:p>
        </w:tc>
        <w:tc>
          <w:tcPr>
            <w:tcW w:w="2198" w:type="dxa"/>
            <w:shd w:val="clear" w:color="auto" w:fill="F2F2F2" w:themeFill="background1" w:themeFillShade="F2"/>
          </w:tcPr>
          <w:p w:rsidR="00E238AF" w:rsidRDefault="007A097A" w:rsidP="007A097A">
            <w:pPr>
              <w:jc w:val="center"/>
              <w:rPr>
                <w:sz w:val="28"/>
                <w:szCs w:val="28"/>
              </w:rPr>
            </w:pPr>
            <w:r>
              <w:rPr>
                <w:sz w:val="28"/>
                <w:szCs w:val="28"/>
              </w:rPr>
              <w:t>Sense and experience of shape, space and possession</w:t>
            </w:r>
          </w:p>
        </w:tc>
        <w:tc>
          <w:tcPr>
            <w:tcW w:w="2198" w:type="dxa"/>
            <w:shd w:val="clear" w:color="auto" w:fill="F2F2F2" w:themeFill="background1" w:themeFillShade="F2"/>
          </w:tcPr>
          <w:p w:rsidR="00E238AF" w:rsidRDefault="007A097A" w:rsidP="007A097A">
            <w:pPr>
              <w:jc w:val="center"/>
              <w:rPr>
                <w:sz w:val="28"/>
                <w:szCs w:val="28"/>
              </w:rPr>
            </w:pPr>
            <w:r>
              <w:rPr>
                <w:sz w:val="28"/>
                <w:szCs w:val="28"/>
              </w:rPr>
              <w:t>Sense and experience of quantity</w:t>
            </w:r>
          </w:p>
        </w:tc>
        <w:tc>
          <w:tcPr>
            <w:tcW w:w="2198" w:type="dxa"/>
            <w:shd w:val="clear" w:color="auto" w:fill="F2F2F2" w:themeFill="background1" w:themeFillShade="F2"/>
          </w:tcPr>
          <w:p w:rsidR="00E238AF" w:rsidRDefault="007A097A" w:rsidP="007A097A">
            <w:pPr>
              <w:jc w:val="center"/>
              <w:rPr>
                <w:sz w:val="28"/>
                <w:szCs w:val="28"/>
              </w:rPr>
            </w:pPr>
            <w:r>
              <w:rPr>
                <w:sz w:val="28"/>
                <w:szCs w:val="28"/>
              </w:rPr>
              <w:t>Sense and experience of time</w:t>
            </w:r>
          </w:p>
        </w:tc>
        <w:tc>
          <w:tcPr>
            <w:tcW w:w="2199" w:type="dxa"/>
            <w:shd w:val="clear" w:color="auto" w:fill="F2F2F2" w:themeFill="background1" w:themeFillShade="F2"/>
          </w:tcPr>
          <w:p w:rsidR="00E238AF" w:rsidRDefault="007A097A" w:rsidP="007A097A">
            <w:pPr>
              <w:jc w:val="center"/>
              <w:rPr>
                <w:sz w:val="28"/>
                <w:szCs w:val="28"/>
              </w:rPr>
            </w:pPr>
            <w:r>
              <w:rPr>
                <w:sz w:val="28"/>
                <w:szCs w:val="28"/>
              </w:rPr>
              <w:t>Sense and experience of difference</w:t>
            </w:r>
          </w:p>
        </w:tc>
        <w:tc>
          <w:tcPr>
            <w:tcW w:w="2199" w:type="dxa"/>
            <w:shd w:val="clear" w:color="auto" w:fill="F2F2F2" w:themeFill="background1" w:themeFillShade="F2"/>
          </w:tcPr>
          <w:p w:rsidR="00E238AF" w:rsidRDefault="007A097A" w:rsidP="007A097A">
            <w:pPr>
              <w:jc w:val="center"/>
              <w:rPr>
                <w:sz w:val="28"/>
                <w:szCs w:val="28"/>
              </w:rPr>
            </w:pPr>
            <w:r>
              <w:rPr>
                <w:sz w:val="28"/>
                <w:szCs w:val="28"/>
              </w:rPr>
              <w:t>Sense and experience of difference</w:t>
            </w:r>
          </w:p>
        </w:tc>
      </w:tr>
      <w:tr w:rsidR="007A097A" w:rsidTr="007A097A">
        <w:tc>
          <w:tcPr>
            <w:tcW w:w="2198" w:type="dxa"/>
            <w:shd w:val="clear" w:color="auto" w:fill="D9D9D9" w:themeFill="background1" w:themeFillShade="D9"/>
          </w:tcPr>
          <w:p w:rsidR="00E238AF" w:rsidRPr="007A097A" w:rsidRDefault="00E238AF">
            <w:pPr>
              <w:rPr>
                <w:b/>
                <w:sz w:val="28"/>
                <w:szCs w:val="28"/>
              </w:rPr>
            </w:pPr>
            <w:r w:rsidRPr="007A097A">
              <w:rPr>
                <w:b/>
                <w:sz w:val="28"/>
                <w:szCs w:val="28"/>
              </w:rPr>
              <w:t>Numeracy Strategy</w:t>
            </w:r>
          </w:p>
          <w:p w:rsidR="00E238AF" w:rsidRPr="007A097A" w:rsidRDefault="00E238AF">
            <w:pPr>
              <w:rPr>
                <w:b/>
                <w:sz w:val="28"/>
                <w:szCs w:val="28"/>
              </w:rPr>
            </w:pPr>
            <w:r w:rsidRPr="007A097A">
              <w:rPr>
                <w:b/>
                <w:sz w:val="28"/>
                <w:szCs w:val="28"/>
              </w:rPr>
              <w:t>R2L</w:t>
            </w:r>
          </w:p>
        </w:tc>
        <w:tc>
          <w:tcPr>
            <w:tcW w:w="2198" w:type="dxa"/>
            <w:shd w:val="clear" w:color="auto" w:fill="D9D9D9" w:themeFill="background1" w:themeFillShade="D9"/>
          </w:tcPr>
          <w:p w:rsidR="00E238AF" w:rsidRDefault="007A097A" w:rsidP="007A097A">
            <w:pPr>
              <w:jc w:val="center"/>
              <w:rPr>
                <w:sz w:val="28"/>
                <w:szCs w:val="28"/>
              </w:rPr>
            </w:pPr>
            <w:r>
              <w:rPr>
                <w:sz w:val="28"/>
                <w:szCs w:val="28"/>
              </w:rPr>
              <w:t>Counting and understanding number</w:t>
            </w:r>
          </w:p>
          <w:p w:rsidR="007A097A" w:rsidRDefault="007A097A" w:rsidP="007A097A">
            <w:pPr>
              <w:jc w:val="center"/>
              <w:rPr>
                <w:sz w:val="28"/>
                <w:szCs w:val="28"/>
              </w:rPr>
            </w:pPr>
          </w:p>
          <w:p w:rsidR="007A097A" w:rsidRDefault="007A097A" w:rsidP="007A097A">
            <w:pPr>
              <w:jc w:val="center"/>
              <w:rPr>
                <w:sz w:val="28"/>
                <w:szCs w:val="28"/>
              </w:rPr>
            </w:pPr>
            <w:r>
              <w:rPr>
                <w:sz w:val="28"/>
                <w:szCs w:val="28"/>
              </w:rPr>
              <w:t>Using and applying mathematics</w:t>
            </w:r>
          </w:p>
        </w:tc>
        <w:tc>
          <w:tcPr>
            <w:tcW w:w="2198" w:type="dxa"/>
            <w:shd w:val="clear" w:color="auto" w:fill="D9D9D9" w:themeFill="background1" w:themeFillShade="D9"/>
          </w:tcPr>
          <w:p w:rsidR="00E238AF" w:rsidRDefault="007A097A" w:rsidP="007A097A">
            <w:pPr>
              <w:jc w:val="center"/>
              <w:rPr>
                <w:sz w:val="28"/>
                <w:szCs w:val="28"/>
              </w:rPr>
            </w:pPr>
            <w:r>
              <w:rPr>
                <w:sz w:val="28"/>
                <w:szCs w:val="28"/>
              </w:rPr>
              <w:t>Shape, position and movement</w:t>
            </w:r>
          </w:p>
          <w:p w:rsidR="007A097A" w:rsidRDefault="007A097A" w:rsidP="007A097A">
            <w:pPr>
              <w:jc w:val="center"/>
              <w:rPr>
                <w:sz w:val="28"/>
                <w:szCs w:val="28"/>
              </w:rPr>
            </w:pPr>
          </w:p>
          <w:p w:rsidR="007A097A" w:rsidRDefault="007A097A" w:rsidP="007A097A">
            <w:pPr>
              <w:jc w:val="center"/>
              <w:rPr>
                <w:sz w:val="28"/>
                <w:szCs w:val="28"/>
              </w:rPr>
            </w:pPr>
          </w:p>
          <w:p w:rsidR="007A097A" w:rsidRDefault="007A097A" w:rsidP="007A097A">
            <w:pPr>
              <w:jc w:val="center"/>
              <w:rPr>
                <w:sz w:val="28"/>
                <w:szCs w:val="28"/>
              </w:rPr>
            </w:pPr>
            <w:r>
              <w:rPr>
                <w:sz w:val="28"/>
                <w:szCs w:val="28"/>
              </w:rPr>
              <w:t>Using and applying mathematics</w:t>
            </w:r>
          </w:p>
        </w:tc>
        <w:tc>
          <w:tcPr>
            <w:tcW w:w="2198" w:type="dxa"/>
            <w:shd w:val="clear" w:color="auto" w:fill="D9D9D9" w:themeFill="background1" w:themeFillShade="D9"/>
          </w:tcPr>
          <w:p w:rsidR="007A097A" w:rsidRDefault="007A097A" w:rsidP="007A097A">
            <w:pPr>
              <w:jc w:val="center"/>
              <w:rPr>
                <w:sz w:val="28"/>
                <w:szCs w:val="28"/>
              </w:rPr>
            </w:pPr>
            <w:r>
              <w:rPr>
                <w:sz w:val="28"/>
                <w:szCs w:val="28"/>
              </w:rPr>
              <w:t>Counting and understanding number</w:t>
            </w:r>
          </w:p>
          <w:p w:rsidR="007A097A" w:rsidRDefault="007A097A" w:rsidP="007A097A">
            <w:pPr>
              <w:jc w:val="center"/>
              <w:rPr>
                <w:sz w:val="28"/>
                <w:szCs w:val="28"/>
              </w:rPr>
            </w:pPr>
          </w:p>
          <w:p w:rsidR="007A097A" w:rsidRDefault="007A097A" w:rsidP="007A097A">
            <w:pPr>
              <w:jc w:val="center"/>
              <w:rPr>
                <w:sz w:val="28"/>
                <w:szCs w:val="28"/>
              </w:rPr>
            </w:pPr>
            <w:r>
              <w:rPr>
                <w:sz w:val="28"/>
                <w:szCs w:val="28"/>
              </w:rPr>
              <w:t>Using and applying mathematics</w:t>
            </w:r>
          </w:p>
          <w:p w:rsidR="00E238AF" w:rsidRDefault="00E238AF" w:rsidP="007A097A">
            <w:pPr>
              <w:jc w:val="center"/>
              <w:rPr>
                <w:sz w:val="28"/>
                <w:szCs w:val="28"/>
              </w:rPr>
            </w:pPr>
          </w:p>
        </w:tc>
        <w:tc>
          <w:tcPr>
            <w:tcW w:w="2198" w:type="dxa"/>
            <w:shd w:val="clear" w:color="auto" w:fill="D9D9D9" w:themeFill="background1" w:themeFillShade="D9"/>
          </w:tcPr>
          <w:p w:rsidR="00E238AF" w:rsidRDefault="007A097A" w:rsidP="007A097A">
            <w:pPr>
              <w:jc w:val="center"/>
              <w:rPr>
                <w:sz w:val="28"/>
                <w:szCs w:val="28"/>
              </w:rPr>
            </w:pPr>
            <w:r>
              <w:rPr>
                <w:sz w:val="28"/>
                <w:szCs w:val="28"/>
              </w:rPr>
              <w:t>Measure</w:t>
            </w:r>
          </w:p>
          <w:p w:rsidR="007A097A" w:rsidRDefault="007A097A" w:rsidP="007A097A">
            <w:pPr>
              <w:jc w:val="center"/>
              <w:rPr>
                <w:sz w:val="28"/>
                <w:szCs w:val="28"/>
              </w:rPr>
            </w:pPr>
          </w:p>
          <w:p w:rsidR="007A097A" w:rsidRDefault="007A097A" w:rsidP="007A097A">
            <w:pPr>
              <w:jc w:val="center"/>
              <w:rPr>
                <w:sz w:val="28"/>
                <w:szCs w:val="28"/>
              </w:rPr>
            </w:pPr>
          </w:p>
          <w:p w:rsidR="007A097A" w:rsidRDefault="007A097A" w:rsidP="007A097A">
            <w:pPr>
              <w:jc w:val="center"/>
              <w:rPr>
                <w:sz w:val="28"/>
                <w:szCs w:val="28"/>
              </w:rPr>
            </w:pPr>
          </w:p>
          <w:p w:rsidR="007A097A" w:rsidRDefault="007A097A" w:rsidP="007A097A">
            <w:pPr>
              <w:jc w:val="center"/>
              <w:rPr>
                <w:sz w:val="28"/>
                <w:szCs w:val="28"/>
              </w:rPr>
            </w:pPr>
            <w:r>
              <w:rPr>
                <w:sz w:val="28"/>
                <w:szCs w:val="28"/>
              </w:rPr>
              <w:t>Using and applying mathematics</w:t>
            </w:r>
          </w:p>
        </w:tc>
        <w:tc>
          <w:tcPr>
            <w:tcW w:w="2199" w:type="dxa"/>
            <w:shd w:val="clear" w:color="auto" w:fill="D9D9D9" w:themeFill="background1" w:themeFillShade="D9"/>
          </w:tcPr>
          <w:p w:rsidR="00E238AF" w:rsidRDefault="007A097A" w:rsidP="007A097A">
            <w:pPr>
              <w:jc w:val="center"/>
              <w:rPr>
                <w:sz w:val="28"/>
                <w:szCs w:val="28"/>
              </w:rPr>
            </w:pPr>
            <w:r>
              <w:rPr>
                <w:sz w:val="28"/>
                <w:szCs w:val="28"/>
              </w:rPr>
              <w:t>Handling data</w:t>
            </w:r>
          </w:p>
          <w:p w:rsidR="007A097A" w:rsidRDefault="007A097A" w:rsidP="007A097A">
            <w:pPr>
              <w:jc w:val="center"/>
              <w:rPr>
                <w:sz w:val="28"/>
                <w:szCs w:val="28"/>
              </w:rPr>
            </w:pPr>
          </w:p>
          <w:p w:rsidR="007A097A" w:rsidRDefault="007A097A" w:rsidP="007A097A">
            <w:pPr>
              <w:jc w:val="center"/>
              <w:rPr>
                <w:sz w:val="28"/>
                <w:szCs w:val="28"/>
              </w:rPr>
            </w:pPr>
          </w:p>
          <w:p w:rsidR="007A097A" w:rsidRDefault="007A097A" w:rsidP="007A097A">
            <w:pPr>
              <w:jc w:val="center"/>
              <w:rPr>
                <w:sz w:val="28"/>
                <w:szCs w:val="28"/>
              </w:rPr>
            </w:pPr>
          </w:p>
          <w:p w:rsidR="007A097A" w:rsidRDefault="007A097A" w:rsidP="007A097A">
            <w:pPr>
              <w:jc w:val="center"/>
              <w:rPr>
                <w:sz w:val="28"/>
                <w:szCs w:val="28"/>
              </w:rPr>
            </w:pPr>
            <w:r>
              <w:rPr>
                <w:sz w:val="28"/>
                <w:szCs w:val="28"/>
              </w:rPr>
              <w:t>Using and applying mathematics</w:t>
            </w:r>
          </w:p>
        </w:tc>
        <w:tc>
          <w:tcPr>
            <w:tcW w:w="2199" w:type="dxa"/>
            <w:shd w:val="clear" w:color="auto" w:fill="D9D9D9" w:themeFill="background1" w:themeFillShade="D9"/>
          </w:tcPr>
          <w:p w:rsidR="00E238AF" w:rsidRDefault="007A097A" w:rsidP="007A097A">
            <w:pPr>
              <w:jc w:val="center"/>
              <w:rPr>
                <w:sz w:val="28"/>
                <w:szCs w:val="28"/>
              </w:rPr>
            </w:pPr>
            <w:r>
              <w:rPr>
                <w:sz w:val="28"/>
                <w:szCs w:val="28"/>
              </w:rPr>
              <w:t>Shape, position and movement</w:t>
            </w:r>
          </w:p>
          <w:p w:rsidR="007A097A" w:rsidRDefault="007A097A" w:rsidP="007A097A">
            <w:pPr>
              <w:jc w:val="center"/>
              <w:rPr>
                <w:sz w:val="28"/>
                <w:szCs w:val="28"/>
              </w:rPr>
            </w:pPr>
          </w:p>
          <w:p w:rsidR="007A097A" w:rsidRDefault="007A097A" w:rsidP="007A097A">
            <w:pPr>
              <w:jc w:val="center"/>
              <w:rPr>
                <w:sz w:val="28"/>
                <w:szCs w:val="28"/>
              </w:rPr>
            </w:pPr>
          </w:p>
          <w:p w:rsidR="007A097A" w:rsidRDefault="007A097A" w:rsidP="007A097A">
            <w:pPr>
              <w:jc w:val="center"/>
              <w:rPr>
                <w:sz w:val="28"/>
                <w:szCs w:val="28"/>
              </w:rPr>
            </w:pPr>
            <w:r>
              <w:rPr>
                <w:sz w:val="28"/>
                <w:szCs w:val="28"/>
              </w:rPr>
              <w:t>Using and applying mathematics</w:t>
            </w:r>
          </w:p>
        </w:tc>
      </w:tr>
      <w:tr w:rsidR="007A097A" w:rsidTr="007A097A">
        <w:tc>
          <w:tcPr>
            <w:tcW w:w="2198" w:type="dxa"/>
            <w:shd w:val="clear" w:color="auto" w:fill="BFBFBF" w:themeFill="background1" w:themeFillShade="BF"/>
          </w:tcPr>
          <w:p w:rsidR="00E238AF" w:rsidRPr="007A097A" w:rsidRDefault="007A097A">
            <w:pPr>
              <w:rPr>
                <w:b/>
                <w:sz w:val="28"/>
                <w:szCs w:val="28"/>
              </w:rPr>
            </w:pPr>
            <w:r w:rsidRPr="007A097A">
              <w:rPr>
                <w:b/>
                <w:sz w:val="28"/>
                <w:szCs w:val="28"/>
              </w:rPr>
              <w:t>Stands</w:t>
            </w:r>
          </w:p>
          <w:p w:rsidR="007A097A" w:rsidRPr="007A097A" w:rsidRDefault="007A097A">
            <w:pPr>
              <w:rPr>
                <w:b/>
                <w:sz w:val="28"/>
                <w:szCs w:val="28"/>
              </w:rPr>
            </w:pPr>
          </w:p>
        </w:tc>
        <w:tc>
          <w:tcPr>
            <w:tcW w:w="2198" w:type="dxa"/>
            <w:shd w:val="clear" w:color="auto" w:fill="BFBFBF" w:themeFill="background1" w:themeFillShade="BF"/>
          </w:tcPr>
          <w:p w:rsidR="00E238AF" w:rsidRDefault="007A097A" w:rsidP="007A097A">
            <w:pPr>
              <w:jc w:val="center"/>
              <w:rPr>
                <w:sz w:val="28"/>
                <w:szCs w:val="28"/>
              </w:rPr>
            </w:pPr>
            <w:r>
              <w:rPr>
                <w:sz w:val="28"/>
                <w:szCs w:val="28"/>
              </w:rPr>
              <w:t>Number and fractions</w:t>
            </w:r>
          </w:p>
        </w:tc>
        <w:tc>
          <w:tcPr>
            <w:tcW w:w="2198" w:type="dxa"/>
            <w:shd w:val="clear" w:color="auto" w:fill="BFBFBF" w:themeFill="background1" w:themeFillShade="BF"/>
          </w:tcPr>
          <w:p w:rsidR="00E238AF" w:rsidRDefault="007A097A" w:rsidP="007A097A">
            <w:pPr>
              <w:jc w:val="center"/>
              <w:rPr>
                <w:sz w:val="28"/>
                <w:szCs w:val="28"/>
              </w:rPr>
            </w:pPr>
            <w:r>
              <w:rPr>
                <w:sz w:val="28"/>
                <w:szCs w:val="28"/>
              </w:rPr>
              <w:t>Geometry</w:t>
            </w:r>
          </w:p>
          <w:p w:rsidR="007A097A" w:rsidRDefault="007A097A" w:rsidP="007A097A">
            <w:pPr>
              <w:jc w:val="center"/>
              <w:rPr>
                <w:sz w:val="28"/>
                <w:szCs w:val="28"/>
              </w:rPr>
            </w:pPr>
            <w:r>
              <w:rPr>
                <w:sz w:val="28"/>
                <w:szCs w:val="28"/>
              </w:rPr>
              <w:t>Property of shape</w:t>
            </w:r>
          </w:p>
          <w:p w:rsidR="007A097A" w:rsidRDefault="007A097A" w:rsidP="007A097A">
            <w:pPr>
              <w:jc w:val="center"/>
              <w:rPr>
                <w:sz w:val="28"/>
                <w:szCs w:val="28"/>
              </w:rPr>
            </w:pPr>
            <w:r>
              <w:rPr>
                <w:sz w:val="28"/>
                <w:szCs w:val="28"/>
              </w:rPr>
              <w:t>Number</w:t>
            </w:r>
          </w:p>
        </w:tc>
        <w:tc>
          <w:tcPr>
            <w:tcW w:w="2198" w:type="dxa"/>
            <w:shd w:val="clear" w:color="auto" w:fill="BFBFBF" w:themeFill="background1" w:themeFillShade="BF"/>
          </w:tcPr>
          <w:p w:rsidR="00E238AF" w:rsidRDefault="007A097A" w:rsidP="007A097A">
            <w:pPr>
              <w:jc w:val="center"/>
              <w:rPr>
                <w:sz w:val="28"/>
                <w:szCs w:val="28"/>
              </w:rPr>
            </w:pPr>
            <w:r>
              <w:rPr>
                <w:sz w:val="28"/>
                <w:szCs w:val="28"/>
              </w:rPr>
              <w:t>Calculation</w:t>
            </w:r>
          </w:p>
          <w:p w:rsidR="007A097A" w:rsidRDefault="007A097A" w:rsidP="007A097A">
            <w:pPr>
              <w:jc w:val="center"/>
              <w:rPr>
                <w:sz w:val="28"/>
                <w:szCs w:val="28"/>
              </w:rPr>
            </w:pPr>
            <w:r>
              <w:rPr>
                <w:sz w:val="28"/>
                <w:szCs w:val="28"/>
              </w:rPr>
              <w:t>Volume, weight and money</w:t>
            </w:r>
          </w:p>
        </w:tc>
        <w:tc>
          <w:tcPr>
            <w:tcW w:w="2198" w:type="dxa"/>
            <w:shd w:val="clear" w:color="auto" w:fill="BFBFBF" w:themeFill="background1" w:themeFillShade="BF"/>
          </w:tcPr>
          <w:p w:rsidR="00E238AF" w:rsidRDefault="007A097A" w:rsidP="007A097A">
            <w:pPr>
              <w:jc w:val="center"/>
              <w:rPr>
                <w:sz w:val="28"/>
                <w:szCs w:val="28"/>
              </w:rPr>
            </w:pPr>
            <w:r>
              <w:rPr>
                <w:sz w:val="28"/>
                <w:szCs w:val="28"/>
              </w:rPr>
              <w:t>Measure and time</w:t>
            </w:r>
          </w:p>
        </w:tc>
        <w:tc>
          <w:tcPr>
            <w:tcW w:w="2199" w:type="dxa"/>
            <w:shd w:val="clear" w:color="auto" w:fill="BFBFBF" w:themeFill="background1" w:themeFillShade="BF"/>
          </w:tcPr>
          <w:p w:rsidR="00E238AF" w:rsidRDefault="007A097A" w:rsidP="007A097A">
            <w:pPr>
              <w:jc w:val="center"/>
              <w:rPr>
                <w:sz w:val="28"/>
                <w:szCs w:val="28"/>
              </w:rPr>
            </w:pPr>
            <w:r>
              <w:rPr>
                <w:sz w:val="28"/>
                <w:szCs w:val="28"/>
              </w:rPr>
              <w:t>Handling data</w:t>
            </w:r>
          </w:p>
          <w:p w:rsidR="007A097A" w:rsidRDefault="007A097A" w:rsidP="007A097A">
            <w:pPr>
              <w:jc w:val="center"/>
              <w:rPr>
                <w:sz w:val="28"/>
                <w:szCs w:val="28"/>
              </w:rPr>
            </w:pPr>
            <w:r>
              <w:rPr>
                <w:sz w:val="28"/>
                <w:szCs w:val="28"/>
              </w:rPr>
              <w:t>Number and place value</w:t>
            </w:r>
          </w:p>
          <w:p w:rsidR="007A097A" w:rsidRDefault="007A097A" w:rsidP="007A097A">
            <w:pPr>
              <w:jc w:val="center"/>
              <w:rPr>
                <w:sz w:val="28"/>
                <w:szCs w:val="28"/>
              </w:rPr>
            </w:pPr>
            <w:r>
              <w:rPr>
                <w:sz w:val="28"/>
                <w:szCs w:val="28"/>
              </w:rPr>
              <w:t>Temperatures/opposites</w:t>
            </w:r>
          </w:p>
        </w:tc>
        <w:tc>
          <w:tcPr>
            <w:tcW w:w="2199" w:type="dxa"/>
            <w:shd w:val="clear" w:color="auto" w:fill="BFBFBF" w:themeFill="background1" w:themeFillShade="BF"/>
          </w:tcPr>
          <w:p w:rsidR="00E238AF" w:rsidRDefault="007A097A" w:rsidP="007A097A">
            <w:pPr>
              <w:jc w:val="center"/>
              <w:rPr>
                <w:sz w:val="28"/>
                <w:szCs w:val="28"/>
              </w:rPr>
            </w:pPr>
            <w:r>
              <w:rPr>
                <w:sz w:val="28"/>
                <w:szCs w:val="28"/>
              </w:rPr>
              <w:t>Positional language and direction</w:t>
            </w:r>
          </w:p>
        </w:tc>
      </w:tr>
      <w:tr w:rsidR="00055020" w:rsidTr="007A097A">
        <w:tc>
          <w:tcPr>
            <w:tcW w:w="2198" w:type="dxa"/>
            <w:shd w:val="clear" w:color="auto" w:fill="A6A6A6" w:themeFill="background1" w:themeFillShade="A6"/>
          </w:tcPr>
          <w:p w:rsidR="00E238AF" w:rsidRPr="007A097A" w:rsidRDefault="007A097A">
            <w:pPr>
              <w:rPr>
                <w:b/>
                <w:sz w:val="28"/>
                <w:szCs w:val="28"/>
              </w:rPr>
            </w:pPr>
            <w:r>
              <w:rPr>
                <w:b/>
                <w:sz w:val="28"/>
                <w:szCs w:val="28"/>
              </w:rPr>
              <w:t>Examples of learning</w:t>
            </w:r>
          </w:p>
        </w:tc>
        <w:tc>
          <w:tcPr>
            <w:tcW w:w="2198" w:type="dxa"/>
            <w:shd w:val="clear" w:color="auto" w:fill="A6A6A6" w:themeFill="background1" w:themeFillShade="A6"/>
          </w:tcPr>
          <w:p w:rsidR="00E238AF" w:rsidRDefault="00055020" w:rsidP="007A097A">
            <w:pPr>
              <w:jc w:val="center"/>
              <w:rPr>
                <w:sz w:val="28"/>
                <w:szCs w:val="28"/>
              </w:rPr>
            </w:pPr>
            <w:r>
              <w:rPr>
                <w:sz w:val="28"/>
                <w:szCs w:val="28"/>
              </w:rPr>
              <w:t>Patterns – what comes next</w:t>
            </w:r>
          </w:p>
          <w:p w:rsidR="00055020" w:rsidRDefault="00055020" w:rsidP="007A097A">
            <w:pPr>
              <w:jc w:val="center"/>
              <w:rPr>
                <w:sz w:val="28"/>
                <w:szCs w:val="28"/>
              </w:rPr>
            </w:pPr>
            <w:r>
              <w:rPr>
                <w:sz w:val="28"/>
                <w:szCs w:val="28"/>
              </w:rPr>
              <w:t>Number lines</w:t>
            </w:r>
          </w:p>
          <w:p w:rsidR="00055020" w:rsidRDefault="00055020" w:rsidP="007A097A">
            <w:pPr>
              <w:jc w:val="center"/>
              <w:rPr>
                <w:sz w:val="28"/>
                <w:szCs w:val="28"/>
              </w:rPr>
            </w:pPr>
            <w:r>
              <w:rPr>
                <w:sz w:val="28"/>
                <w:szCs w:val="28"/>
              </w:rPr>
              <w:t>Counting/number songs</w:t>
            </w:r>
          </w:p>
          <w:p w:rsidR="00055020" w:rsidRDefault="00055020" w:rsidP="007A097A">
            <w:pPr>
              <w:jc w:val="center"/>
              <w:rPr>
                <w:sz w:val="28"/>
                <w:szCs w:val="28"/>
              </w:rPr>
            </w:pPr>
            <w:r>
              <w:rPr>
                <w:sz w:val="28"/>
                <w:szCs w:val="28"/>
              </w:rPr>
              <w:t>Clapping patterns</w:t>
            </w:r>
          </w:p>
          <w:p w:rsidR="00055020" w:rsidRDefault="00055020" w:rsidP="007A097A">
            <w:pPr>
              <w:jc w:val="center"/>
              <w:rPr>
                <w:sz w:val="28"/>
                <w:szCs w:val="28"/>
              </w:rPr>
            </w:pPr>
            <w:r>
              <w:rPr>
                <w:sz w:val="28"/>
                <w:szCs w:val="28"/>
              </w:rPr>
              <w:t>Sharing</w:t>
            </w:r>
          </w:p>
          <w:p w:rsidR="00055020" w:rsidRDefault="00055020" w:rsidP="007A097A">
            <w:pPr>
              <w:jc w:val="center"/>
              <w:rPr>
                <w:sz w:val="28"/>
                <w:szCs w:val="28"/>
              </w:rPr>
            </w:pPr>
            <w:r>
              <w:rPr>
                <w:sz w:val="28"/>
                <w:szCs w:val="28"/>
              </w:rPr>
              <w:t>Turn taking</w:t>
            </w:r>
          </w:p>
          <w:p w:rsidR="00055020" w:rsidRDefault="00055020" w:rsidP="007A097A">
            <w:pPr>
              <w:jc w:val="center"/>
              <w:rPr>
                <w:sz w:val="28"/>
                <w:szCs w:val="28"/>
              </w:rPr>
            </w:pPr>
          </w:p>
        </w:tc>
        <w:tc>
          <w:tcPr>
            <w:tcW w:w="2198" w:type="dxa"/>
            <w:shd w:val="clear" w:color="auto" w:fill="A6A6A6" w:themeFill="background1" w:themeFillShade="A6"/>
          </w:tcPr>
          <w:p w:rsidR="00E238AF" w:rsidRDefault="00055020" w:rsidP="007A097A">
            <w:pPr>
              <w:jc w:val="center"/>
              <w:rPr>
                <w:sz w:val="28"/>
                <w:szCs w:val="28"/>
              </w:rPr>
            </w:pPr>
            <w:r>
              <w:rPr>
                <w:sz w:val="28"/>
                <w:szCs w:val="28"/>
              </w:rPr>
              <w:t>Exploring/</w:t>
            </w:r>
          </w:p>
          <w:p w:rsidR="00055020" w:rsidRDefault="00055020" w:rsidP="007A097A">
            <w:pPr>
              <w:jc w:val="center"/>
              <w:rPr>
                <w:sz w:val="28"/>
                <w:szCs w:val="28"/>
              </w:rPr>
            </w:pPr>
            <w:r>
              <w:rPr>
                <w:sz w:val="28"/>
                <w:szCs w:val="28"/>
              </w:rPr>
              <w:t>Matching/sorting shapes</w:t>
            </w:r>
          </w:p>
          <w:p w:rsidR="00055020" w:rsidRDefault="00055020" w:rsidP="007A097A">
            <w:pPr>
              <w:jc w:val="center"/>
              <w:rPr>
                <w:sz w:val="28"/>
                <w:szCs w:val="28"/>
              </w:rPr>
            </w:pPr>
            <w:r>
              <w:rPr>
                <w:sz w:val="28"/>
                <w:szCs w:val="28"/>
              </w:rPr>
              <w:t>Environmental shapes</w:t>
            </w:r>
          </w:p>
          <w:p w:rsidR="00055020" w:rsidRDefault="00055020" w:rsidP="007A097A">
            <w:pPr>
              <w:jc w:val="center"/>
              <w:rPr>
                <w:sz w:val="28"/>
                <w:szCs w:val="28"/>
              </w:rPr>
            </w:pPr>
            <w:r>
              <w:rPr>
                <w:sz w:val="28"/>
                <w:szCs w:val="28"/>
              </w:rPr>
              <w:t>Object permanence</w:t>
            </w:r>
          </w:p>
          <w:p w:rsidR="00055020" w:rsidRDefault="00055020" w:rsidP="007A097A">
            <w:pPr>
              <w:jc w:val="center"/>
              <w:rPr>
                <w:sz w:val="28"/>
                <w:szCs w:val="28"/>
              </w:rPr>
            </w:pPr>
            <w:r>
              <w:rPr>
                <w:sz w:val="28"/>
                <w:szCs w:val="28"/>
              </w:rPr>
              <w:t>Choices</w:t>
            </w:r>
          </w:p>
          <w:p w:rsidR="00055020" w:rsidRDefault="00055020" w:rsidP="007A097A">
            <w:pPr>
              <w:jc w:val="center"/>
              <w:rPr>
                <w:sz w:val="28"/>
                <w:szCs w:val="28"/>
              </w:rPr>
            </w:pPr>
            <w:r>
              <w:rPr>
                <w:sz w:val="28"/>
                <w:szCs w:val="28"/>
              </w:rPr>
              <w:t>Mine/not mine</w:t>
            </w:r>
          </w:p>
        </w:tc>
        <w:tc>
          <w:tcPr>
            <w:tcW w:w="2198" w:type="dxa"/>
            <w:shd w:val="clear" w:color="auto" w:fill="A6A6A6" w:themeFill="background1" w:themeFillShade="A6"/>
          </w:tcPr>
          <w:p w:rsidR="00E238AF" w:rsidRDefault="00055020" w:rsidP="007A097A">
            <w:pPr>
              <w:jc w:val="center"/>
              <w:rPr>
                <w:sz w:val="28"/>
                <w:szCs w:val="28"/>
              </w:rPr>
            </w:pPr>
            <w:r>
              <w:rPr>
                <w:sz w:val="28"/>
                <w:szCs w:val="28"/>
              </w:rPr>
              <w:t>Full/empty</w:t>
            </w:r>
          </w:p>
          <w:p w:rsidR="00055020" w:rsidRDefault="00055020" w:rsidP="007A097A">
            <w:pPr>
              <w:jc w:val="center"/>
              <w:rPr>
                <w:sz w:val="28"/>
                <w:szCs w:val="28"/>
              </w:rPr>
            </w:pPr>
            <w:r>
              <w:rPr>
                <w:sz w:val="28"/>
                <w:szCs w:val="28"/>
              </w:rPr>
              <w:t>1 more/1 less</w:t>
            </w:r>
          </w:p>
          <w:p w:rsidR="00055020" w:rsidRDefault="00055020" w:rsidP="007A097A">
            <w:pPr>
              <w:jc w:val="center"/>
              <w:rPr>
                <w:sz w:val="28"/>
                <w:szCs w:val="28"/>
              </w:rPr>
            </w:pPr>
            <w:r>
              <w:rPr>
                <w:sz w:val="28"/>
                <w:szCs w:val="28"/>
              </w:rPr>
              <w:t>Higher/lower</w:t>
            </w:r>
          </w:p>
          <w:p w:rsidR="00055020" w:rsidRDefault="00055020" w:rsidP="007A097A">
            <w:pPr>
              <w:jc w:val="center"/>
              <w:rPr>
                <w:sz w:val="28"/>
                <w:szCs w:val="28"/>
              </w:rPr>
            </w:pPr>
            <w:r>
              <w:rPr>
                <w:sz w:val="28"/>
                <w:szCs w:val="28"/>
              </w:rPr>
              <w:t>Capacity</w:t>
            </w:r>
          </w:p>
          <w:p w:rsidR="00055020" w:rsidRDefault="00055020" w:rsidP="007A097A">
            <w:pPr>
              <w:jc w:val="center"/>
              <w:rPr>
                <w:sz w:val="28"/>
                <w:szCs w:val="28"/>
              </w:rPr>
            </w:pPr>
            <w:r>
              <w:rPr>
                <w:sz w:val="28"/>
                <w:szCs w:val="28"/>
              </w:rPr>
              <w:t>Place value</w:t>
            </w:r>
          </w:p>
          <w:p w:rsidR="00055020" w:rsidRDefault="00055020" w:rsidP="007A097A">
            <w:pPr>
              <w:jc w:val="center"/>
              <w:rPr>
                <w:sz w:val="28"/>
                <w:szCs w:val="28"/>
              </w:rPr>
            </w:pPr>
            <w:r>
              <w:rPr>
                <w:sz w:val="28"/>
                <w:szCs w:val="28"/>
              </w:rPr>
              <w:t>Shopping</w:t>
            </w:r>
          </w:p>
        </w:tc>
        <w:tc>
          <w:tcPr>
            <w:tcW w:w="2198" w:type="dxa"/>
            <w:shd w:val="clear" w:color="auto" w:fill="A6A6A6" w:themeFill="background1" w:themeFillShade="A6"/>
          </w:tcPr>
          <w:p w:rsidR="00E238AF" w:rsidRDefault="00055020" w:rsidP="007A097A">
            <w:pPr>
              <w:jc w:val="center"/>
              <w:rPr>
                <w:sz w:val="28"/>
                <w:szCs w:val="28"/>
              </w:rPr>
            </w:pPr>
            <w:r>
              <w:rPr>
                <w:sz w:val="28"/>
                <w:szCs w:val="28"/>
              </w:rPr>
              <w:t>Now and next</w:t>
            </w:r>
          </w:p>
          <w:p w:rsidR="00055020" w:rsidRDefault="00055020" w:rsidP="007A097A">
            <w:pPr>
              <w:jc w:val="center"/>
              <w:rPr>
                <w:sz w:val="28"/>
                <w:szCs w:val="28"/>
              </w:rPr>
            </w:pPr>
            <w:r>
              <w:rPr>
                <w:sz w:val="28"/>
                <w:szCs w:val="28"/>
              </w:rPr>
              <w:t>Instructions</w:t>
            </w:r>
          </w:p>
          <w:p w:rsidR="00055020" w:rsidRDefault="00055020" w:rsidP="007A097A">
            <w:pPr>
              <w:jc w:val="center"/>
              <w:rPr>
                <w:sz w:val="28"/>
                <w:szCs w:val="28"/>
              </w:rPr>
            </w:pPr>
            <w:r>
              <w:rPr>
                <w:sz w:val="28"/>
                <w:szCs w:val="28"/>
              </w:rPr>
              <w:t xml:space="preserve">Sequence of daily activities, teeth brushing, handwashing </w:t>
            </w:r>
            <w:proofErr w:type="spellStart"/>
            <w:r>
              <w:rPr>
                <w:sz w:val="28"/>
                <w:szCs w:val="28"/>
              </w:rPr>
              <w:t>etc</w:t>
            </w:r>
            <w:proofErr w:type="spellEnd"/>
          </w:p>
        </w:tc>
        <w:tc>
          <w:tcPr>
            <w:tcW w:w="2199" w:type="dxa"/>
            <w:shd w:val="clear" w:color="auto" w:fill="A6A6A6" w:themeFill="background1" w:themeFillShade="A6"/>
          </w:tcPr>
          <w:p w:rsidR="00E238AF" w:rsidRDefault="007A097A" w:rsidP="007A097A">
            <w:pPr>
              <w:jc w:val="center"/>
              <w:rPr>
                <w:sz w:val="28"/>
                <w:szCs w:val="28"/>
              </w:rPr>
            </w:pPr>
            <w:r>
              <w:rPr>
                <w:sz w:val="28"/>
                <w:szCs w:val="28"/>
              </w:rPr>
              <w:t xml:space="preserve">Opposites e.g. heavy/light, more/less, hot/cold </w:t>
            </w:r>
            <w:proofErr w:type="spellStart"/>
            <w:r>
              <w:rPr>
                <w:sz w:val="28"/>
                <w:szCs w:val="28"/>
              </w:rPr>
              <w:t>etc</w:t>
            </w:r>
            <w:proofErr w:type="spellEnd"/>
          </w:p>
          <w:p w:rsidR="007A097A" w:rsidRDefault="007A097A" w:rsidP="007A097A">
            <w:pPr>
              <w:jc w:val="center"/>
              <w:rPr>
                <w:sz w:val="28"/>
                <w:szCs w:val="28"/>
              </w:rPr>
            </w:pPr>
            <w:r>
              <w:rPr>
                <w:sz w:val="28"/>
                <w:szCs w:val="28"/>
              </w:rPr>
              <w:t>Sorting</w:t>
            </w:r>
          </w:p>
          <w:p w:rsidR="007A097A" w:rsidRDefault="007A097A" w:rsidP="007A097A">
            <w:pPr>
              <w:jc w:val="center"/>
              <w:rPr>
                <w:sz w:val="28"/>
                <w:szCs w:val="28"/>
              </w:rPr>
            </w:pPr>
            <w:r>
              <w:rPr>
                <w:sz w:val="28"/>
                <w:szCs w:val="28"/>
              </w:rPr>
              <w:t>Categories e.g. choices, pictograms</w:t>
            </w:r>
          </w:p>
        </w:tc>
        <w:tc>
          <w:tcPr>
            <w:tcW w:w="2199" w:type="dxa"/>
            <w:shd w:val="clear" w:color="auto" w:fill="A6A6A6" w:themeFill="background1" w:themeFillShade="A6"/>
          </w:tcPr>
          <w:p w:rsidR="00E238AF" w:rsidRDefault="007A097A" w:rsidP="007A097A">
            <w:pPr>
              <w:jc w:val="center"/>
              <w:rPr>
                <w:sz w:val="28"/>
                <w:szCs w:val="28"/>
              </w:rPr>
            </w:pPr>
            <w:r>
              <w:rPr>
                <w:sz w:val="28"/>
                <w:szCs w:val="28"/>
              </w:rPr>
              <w:t>Positional language e.g. up/down, left/right</w:t>
            </w:r>
          </w:p>
          <w:p w:rsidR="007A097A" w:rsidRDefault="007A097A" w:rsidP="007A097A">
            <w:pPr>
              <w:jc w:val="center"/>
              <w:rPr>
                <w:sz w:val="28"/>
                <w:szCs w:val="28"/>
              </w:rPr>
            </w:pPr>
            <w:r>
              <w:rPr>
                <w:sz w:val="28"/>
                <w:szCs w:val="28"/>
              </w:rPr>
              <w:t>Speed – slow/fast</w:t>
            </w:r>
          </w:p>
        </w:tc>
      </w:tr>
    </w:tbl>
    <w:p w:rsidR="00E238AF" w:rsidRDefault="00E238AF">
      <w:pPr>
        <w:rPr>
          <w:sz w:val="28"/>
          <w:szCs w:val="28"/>
        </w:rPr>
      </w:pPr>
    </w:p>
    <w:p w:rsidR="0022799C" w:rsidRDefault="0022799C">
      <w:pPr>
        <w:rPr>
          <w:b/>
          <w:sz w:val="28"/>
          <w:szCs w:val="28"/>
        </w:rPr>
      </w:pPr>
    </w:p>
    <w:p w:rsidR="0022799C" w:rsidRDefault="0022799C">
      <w:pPr>
        <w:rPr>
          <w:b/>
          <w:sz w:val="28"/>
          <w:szCs w:val="28"/>
        </w:rPr>
      </w:pPr>
    </w:p>
    <w:p w:rsidR="0022799C" w:rsidRDefault="0022799C">
      <w:pPr>
        <w:rPr>
          <w:b/>
          <w:sz w:val="28"/>
          <w:szCs w:val="28"/>
        </w:rPr>
      </w:pPr>
    </w:p>
    <w:p w:rsidR="00BE55C0" w:rsidRPr="00BE55C0" w:rsidRDefault="00BE55C0">
      <w:pPr>
        <w:rPr>
          <w:b/>
          <w:sz w:val="28"/>
          <w:szCs w:val="28"/>
        </w:rPr>
      </w:pPr>
    </w:p>
    <w:p w:rsidR="003F57F8" w:rsidRPr="003F57F8" w:rsidRDefault="003F57F8">
      <w:pPr>
        <w:rPr>
          <w:sz w:val="28"/>
          <w:szCs w:val="28"/>
        </w:rPr>
      </w:pPr>
    </w:p>
    <w:sectPr w:rsidR="003F57F8" w:rsidRPr="003F57F8" w:rsidSect="003F57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7F8"/>
    <w:rsid w:val="00055020"/>
    <w:rsid w:val="0022799C"/>
    <w:rsid w:val="003F57F8"/>
    <w:rsid w:val="00485AF0"/>
    <w:rsid w:val="005A6F49"/>
    <w:rsid w:val="007A097A"/>
    <w:rsid w:val="00BE55C0"/>
    <w:rsid w:val="00E124FF"/>
    <w:rsid w:val="00E23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43A4D"/>
  <w15:chartTrackingRefBased/>
  <w15:docId w15:val="{FDDD21C7-6CC8-4365-BA85-A91AAB39E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3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657</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Armstrong</dc:creator>
  <cp:keywords/>
  <dc:description/>
  <cp:lastModifiedBy>Rob Armstrong</cp:lastModifiedBy>
  <cp:revision>2</cp:revision>
  <dcterms:created xsi:type="dcterms:W3CDTF">2022-07-18T10:43:00Z</dcterms:created>
  <dcterms:modified xsi:type="dcterms:W3CDTF">2022-07-18T10:43:00Z</dcterms:modified>
</cp:coreProperties>
</file>